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9C7" w:rsidRPr="00E809C7" w:rsidRDefault="00E809C7" w:rsidP="00E809C7">
      <w:pPr>
        <w:spacing w:before="240" w:after="240"/>
        <w:jc w:val="center"/>
        <w:rPr>
          <w:b/>
          <w:sz w:val="32"/>
        </w:rPr>
      </w:pPr>
      <w:r w:rsidRPr="00E809C7">
        <w:rPr>
          <w:b/>
          <w:sz w:val="32"/>
        </w:rPr>
        <w:t xml:space="preserve">Письмо </w:t>
      </w:r>
      <w:proofErr w:type="spellStart"/>
      <w:r w:rsidRPr="00E809C7">
        <w:rPr>
          <w:b/>
          <w:sz w:val="32"/>
        </w:rPr>
        <w:t>МинФина</w:t>
      </w:r>
      <w:proofErr w:type="spellEnd"/>
      <w:r w:rsidRPr="00E809C7">
        <w:rPr>
          <w:b/>
          <w:sz w:val="32"/>
        </w:rPr>
        <w:t xml:space="preserve"> России №03-04-05/</w:t>
      </w:r>
      <w:bookmarkStart w:id="0" w:name="_GoBack"/>
      <w:r w:rsidRPr="00E809C7">
        <w:rPr>
          <w:b/>
          <w:sz w:val="32"/>
        </w:rPr>
        <w:t>7-194 от 17 февраля 2012 года</w:t>
      </w:r>
    </w:p>
    <w:bookmarkEnd w:id="0"/>
    <w:p w:rsidR="00E809C7" w:rsidRPr="00E809C7" w:rsidRDefault="00E809C7" w:rsidP="00E809C7">
      <w:pPr>
        <w:spacing w:before="240" w:after="240"/>
      </w:pPr>
      <w:r w:rsidRPr="00E809C7">
        <w:t>Департамент налоговой и таможенно-тарифной политики рассмотрел обращение по вопросу получения имущественного налогового вычета по налогу на доходы физических лиц и в соответствии со ст. 34.2 Налогового кодекса Российской Федерации (далее - Кодекс) разъясняет следующее.</w:t>
      </w:r>
    </w:p>
    <w:p w:rsidR="00E809C7" w:rsidRPr="00E809C7" w:rsidRDefault="00E809C7" w:rsidP="00E809C7">
      <w:pPr>
        <w:spacing w:before="240" w:after="240"/>
      </w:pPr>
      <w:r w:rsidRPr="00E809C7">
        <w:t xml:space="preserve">В соответствии с </w:t>
      </w:r>
      <w:proofErr w:type="spellStart"/>
      <w:r w:rsidRPr="00E809C7">
        <w:t>пп</w:t>
      </w:r>
      <w:proofErr w:type="spellEnd"/>
      <w:r w:rsidRPr="00E809C7">
        <w:t>. 2 п. 1 ст. 220 Кодекса при определении размера налоговой базы налогоплательщик имеет право на получение имущественного налогового вычета в сумме фактически произведенных налогоплательщиком расходов, но не более 2 000 000 руб., в частности, на новое строительство либо приобретение на территории Российской Федерации квартиры, комнаты или доли (долей) в них.</w:t>
      </w:r>
    </w:p>
    <w:p w:rsidR="00E809C7" w:rsidRPr="00E809C7" w:rsidRDefault="00E809C7" w:rsidP="00E809C7">
      <w:pPr>
        <w:spacing w:before="240" w:after="240"/>
      </w:pPr>
      <w:r w:rsidRPr="00E809C7">
        <w:t>При приобретении имущества в общую долевую собственность размер имущественного налогового вычета распределяется между совладельцами в соответствии с их долей (долями) собственности.</w:t>
      </w:r>
    </w:p>
    <w:p w:rsidR="00E809C7" w:rsidRPr="00E809C7" w:rsidRDefault="00E809C7" w:rsidP="00E809C7">
      <w:pPr>
        <w:spacing w:before="240" w:after="240"/>
      </w:pPr>
      <w:r w:rsidRPr="00E809C7">
        <w:t>Таким образом, при оформлении квартиры в общую долевую собственность каждый из совладельцев может воспользоваться имущественным налоговым вычетом исходя из его доли в указанном имуществе.</w:t>
      </w:r>
    </w:p>
    <w:p w:rsidR="00E809C7" w:rsidRPr="00E809C7" w:rsidRDefault="00E809C7" w:rsidP="00E809C7">
      <w:pPr>
        <w:spacing w:before="240" w:after="240"/>
      </w:pPr>
      <w:r w:rsidRPr="00E809C7">
        <w:t>Из рассматриваемого обращения следует, что родитель приобрел со своим несовершеннолетним ребенком квартиру в общую долевую собственность.</w:t>
      </w:r>
    </w:p>
    <w:p w:rsidR="00E809C7" w:rsidRPr="00E809C7" w:rsidRDefault="00E809C7" w:rsidP="00E809C7">
      <w:pPr>
        <w:spacing w:before="240" w:after="240"/>
      </w:pPr>
      <w:r w:rsidRPr="00E809C7">
        <w:t xml:space="preserve">Согласно п. 2 резолютивной части Постановления Конституционного Суда Российской Федерации от 13.03.2008 N 5-П в случае, если родитель приобретает за счет собственных средств квартиру в общую долевую собственность со своими несовершеннолетними детьми, он имеет право на получение имущественного налогового вычета в соответствии с фактически произведенными им расходами в пределах общего размера налогового вычета, установленного </w:t>
      </w:r>
      <w:proofErr w:type="spellStart"/>
      <w:r w:rsidRPr="00E809C7">
        <w:t>пп</w:t>
      </w:r>
      <w:proofErr w:type="spellEnd"/>
      <w:r w:rsidRPr="00E809C7">
        <w:t>. 2 п. 1 ст. 220 Кодекса.</w:t>
      </w:r>
    </w:p>
    <w:p w:rsidR="00E809C7" w:rsidRDefault="00E809C7" w:rsidP="00E809C7">
      <w:pPr>
        <w:spacing w:before="240" w:after="240"/>
      </w:pPr>
      <w:r w:rsidRPr="00E809C7">
        <w:t>Таким образом, родитель, приобретающий за счет собственных средств квартиру и оформивший ее в общую долевую собственность со своим несовершеннолетним ребенком, может получить имущественный налоговый вычет, увеличив размер причитающегося ему имущественного налогового вычета исходя из доли квартиры, оформленной в собственность ребенка.</w:t>
      </w:r>
    </w:p>
    <w:p w:rsidR="00E809C7" w:rsidRPr="00E809C7" w:rsidRDefault="00E809C7" w:rsidP="00E809C7">
      <w:pPr>
        <w:spacing w:before="240" w:after="240"/>
      </w:pPr>
    </w:p>
    <w:p w:rsidR="00E809C7" w:rsidRPr="00E809C7" w:rsidRDefault="00E809C7" w:rsidP="00E809C7">
      <w:pPr>
        <w:spacing w:before="240" w:after="240"/>
        <w:ind w:left="708"/>
        <w:jc w:val="right"/>
        <w:rPr>
          <w:sz w:val="24"/>
        </w:rPr>
      </w:pPr>
      <w:r w:rsidRPr="00E809C7">
        <w:rPr>
          <w:sz w:val="24"/>
        </w:rPr>
        <w:t xml:space="preserve">Заместитель директора Департамента налоговой и таможенно-тарифной </w:t>
      </w:r>
      <w:r>
        <w:rPr>
          <w:sz w:val="24"/>
        </w:rPr>
        <w:t xml:space="preserve">политики </w:t>
      </w:r>
      <w:proofErr w:type="spellStart"/>
      <w:r w:rsidRPr="00E809C7">
        <w:rPr>
          <w:sz w:val="24"/>
        </w:rPr>
        <w:t>С.В.Разгулин</w:t>
      </w:r>
      <w:proofErr w:type="spellEnd"/>
    </w:p>
    <w:p w:rsidR="00CB4AD7" w:rsidRPr="00E809C7" w:rsidRDefault="00CB4AD7" w:rsidP="00E809C7">
      <w:pPr>
        <w:spacing w:before="240" w:after="240"/>
      </w:pPr>
    </w:p>
    <w:sectPr w:rsidR="00CB4AD7" w:rsidRPr="00E809C7" w:rsidSect="00E809C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C7"/>
    <w:rsid w:val="004C5246"/>
    <w:rsid w:val="004E012F"/>
    <w:rsid w:val="009C617E"/>
    <w:rsid w:val="00CB4AD7"/>
    <w:rsid w:val="00CD4CB7"/>
    <w:rsid w:val="00E809C7"/>
    <w:rsid w:val="00ED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CE42A-C664-446B-9AA2-782CCEE8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F2E"/>
    <w:pPr>
      <w:spacing w:after="0" w:line="240" w:lineRule="auto"/>
    </w:pPr>
    <w:rPr>
      <w:rFonts w:ascii="Cambria" w:hAnsi="Cambria"/>
      <w:sz w:val="28"/>
    </w:rPr>
  </w:style>
  <w:style w:type="paragraph" w:styleId="1">
    <w:name w:val="heading 1"/>
    <w:basedOn w:val="a"/>
    <w:link w:val="10"/>
    <w:uiPriority w:val="9"/>
    <w:qFormat/>
    <w:rsid w:val="00E809C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5246"/>
    <w:pPr>
      <w:outlineLvl w:val="1"/>
    </w:pPr>
    <w:rPr>
      <w:rFonts w:eastAsia="Times New Roman" w:cs="Times New Roman"/>
      <w:b/>
      <w:bCs/>
      <w:color w:val="2E74B5" w:themeColor="accent1" w:themeShade="BF"/>
      <w:sz w:val="32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5246"/>
    <w:rPr>
      <w:rFonts w:ascii="Cambria" w:eastAsia="Times New Roman" w:hAnsi="Cambria" w:cs="Times New Roman"/>
      <w:b/>
      <w:bCs/>
      <w:color w:val="2E74B5" w:themeColor="accent1" w:themeShade="BF"/>
      <w:sz w:val="32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09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09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0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6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2017-03-22T13:59:00Z</dcterms:created>
  <dcterms:modified xsi:type="dcterms:W3CDTF">2017-03-22T14:00:00Z</dcterms:modified>
</cp:coreProperties>
</file>