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6E0" w:rsidRDefault="009F66E0" w:rsidP="009F66E0">
      <w:pPr>
        <w:jc w:val="center"/>
      </w:pPr>
      <w:r w:rsidRPr="009F66E0">
        <w:t>МИНИСТЕРСТВО ФИНАНСОВ РОССИЙСКОЙ ФЕДЕРАЦИИ</w:t>
      </w:r>
    </w:p>
    <w:p w:rsidR="009F66E0" w:rsidRDefault="009F66E0" w:rsidP="009F66E0">
      <w:pPr>
        <w:jc w:val="center"/>
      </w:pPr>
    </w:p>
    <w:p w:rsidR="009F66E0" w:rsidRDefault="009F66E0" w:rsidP="009F66E0">
      <w:pPr>
        <w:jc w:val="center"/>
      </w:pPr>
      <w:r w:rsidRPr="009F66E0">
        <w:t>ПИСЬМО</w:t>
      </w:r>
    </w:p>
    <w:p w:rsidR="009F66E0" w:rsidRDefault="009F66E0" w:rsidP="009F66E0">
      <w:pPr>
        <w:jc w:val="center"/>
      </w:pPr>
      <w:r w:rsidRPr="009F66E0">
        <w:t>от 30 января 2015 г. N 03-04-05/3648</w:t>
      </w:r>
    </w:p>
    <w:p w:rsidR="009F66E0" w:rsidRDefault="009F66E0" w:rsidP="009F66E0"/>
    <w:p w:rsidR="009F66E0" w:rsidRDefault="009F66E0" w:rsidP="009F66E0">
      <w:r w:rsidRPr="009F66E0">
        <w:t>Департамент налогов</w:t>
      </w:r>
      <w:bookmarkStart w:id="0" w:name="_GoBack"/>
      <w:bookmarkEnd w:id="0"/>
      <w:r w:rsidRPr="009F66E0">
        <w:t xml:space="preserve">ой и таможенно-тарифной политики рассмотрел обращения по вопросу получения имущественных налоговых вычетов по налогу на доходы физических лиц и в соответствии со статьей 34.2 Налогового кодекса Российской Федерации (далее — Кодекс) разъясняет следующее. </w:t>
      </w:r>
    </w:p>
    <w:p w:rsidR="009F66E0" w:rsidRDefault="009F66E0" w:rsidP="009F66E0"/>
    <w:p w:rsidR="009F66E0" w:rsidRDefault="009F66E0" w:rsidP="009F66E0">
      <w:r w:rsidRPr="009F66E0">
        <w:t xml:space="preserve">Согласно подпункту 1 пункта 2 статьи 220 Кодекса налогоплательщик при определении размера налоговой базы по налогу на доходы физических лиц имеет право на получение имущественного налогового вычета в размере доходов, полученных налогоплательщиком в налоговом периоде от продажи, в частности, квартир или доли (долей) в них, находившихся в собственности налогоплательщика менее трех лет, но не превышающих в целом 1 000 000 рублей. </w:t>
      </w:r>
    </w:p>
    <w:p w:rsidR="009F66E0" w:rsidRDefault="009F66E0" w:rsidP="009F66E0"/>
    <w:p w:rsidR="009F66E0" w:rsidRDefault="009F66E0" w:rsidP="009F66E0">
      <w:r w:rsidRPr="009F66E0">
        <w:t xml:space="preserve">Таким образом, в случае продажи квартиры, находившейся в собственности налогоплательщика менее трех лет, имущественный налоговый вычет может быть предоставлен в размере не более 1 000 000 рублей. </w:t>
      </w:r>
    </w:p>
    <w:p w:rsidR="009F66E0" w:rsidRDefault="009F66E0" w:rsidP="009F66E0"/>
    <w:p w:rsidR="009F66E0" w:rsidRDefault="009F66E0" w:rsidP="009F66E0">
      <w:r w:rsidRPr="009F66E0">
        <w:t xml:space="preserve">В то же время в соответствии с подпунктом 3 пункта 1 статьи 220 Кодекса при определении размера налоговой базы налогоплательщик имеет право на получение имущественного налогового вычета в размере фактически произведенных налогоплательщиком расходов, но не более 2 000 000 рублей, в частности, на новое строительство либо приобретение на территории Российской Федерации квартиры или доли (долей) в ней. </w:t>
      </w:r>
    </w:p>
    <w:p w:rsidR="009F66E0" w:rsidRDefault="009F66E0" w:rsidP="009F66E0"/>
    <w:p w:rsidR="009F66E0" w:rsidRDefault="009F66E0" w:rsidP="009F66E0">
      <w:r w:rsidRPr="009F66E0">
        <w:t xml:space="preserve">Если продажа и покупка квартиры (с оформлением документов, подтверждающих право собственности на нее) произведены в одном налоговом периоде (календарный год), то налогоплательщик вправе одновременно воспользоваться вышеназванными имущественными налоговыми вычетами. </w:t>
      </w:r>
    </w:p>
    <w:p w:rsidR="009F66E0" w:rsidRDefault="009F66E0" w:rsidP="009F66E0"/>
    <w:p w:rsidR="009F66E0" w:rsidRDefault="009F66E0" w:rsidP="009F66E0">
      <w:r w:rsidRPr="009F66E0">
        <w:t xml:space="preserve">Сумма дохода, превышающая размер примененных имущественных налоговых вычетов, облагается налогом на доходы физических лиц в общеустановленном порядке по ставке 13 процентов. </w:t>
      </w:r>
    </w:p>
    <w:p w:rsidR="009F66E0" w:rsidRDefault="009F66E0" w:rsidP="009F66E0"/>
    <w:p w:rsidR="009F66E0" w:rsidRDefault="009F66E0" w:rsidP="009F66E0">
      <w:r w:rsidRPr="009F66E0">
        <w:t xml:space="preserve">Заместитель директора </w:t>
      </w:r>
    </w:p>
    <w:p w:rsidR="009F66E0" w:rsidRDefault="009F66E0" w:rsidP="009F66E0">
      <w:r w:rsidRPr="009F66E0">
        <w:t xml:space="preserve">Департамента налоговой </w:t>
      </w:r>
    </w:p>
    <w:p w:rsidR="009F66E0" w:rsidRDefault="009F66E0" w:rsidP="009F66E0">
      <w:r w:rsidRPr="009F66E0">
        <w:t xml:space="preserve">и таможенно-тарифной политики </w:t>
      </w:r>
    </w:p>
    <w:p w:rsidR="00CB4AD7" w:rsidRPr="009F66E0" w:rsidRDefault="009F66E0" w:rsidP="009F66E0">
      <w:r w:rsidRPr="009F66E0">
        <w:t>Р.А.СААКЯН 30.01.2015</w:t>
      </w:r>
    </w:p>
    <w:sectPr w:rsidR="00CB4AD7" w:rsidRPr="009F66E0" w:rsidSect="009F66E0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6E0"/>
    <w:rsid w:val="004C5246"/>
    <w:rsid w:val="004E012F"/>
    <w:rsid w:val="009C617E"/>
    <w:rsid w:val="009F66E0"/>
    <w:rsid w:val="00CB4AD7"/>
    <w:rsid w:val="00CD4CB7"/>
    <w:rsid w:val="00ED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98B072-4F1D-442F-A7D7-58D8B594F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F2E"/>
    <w:pPr>
      <w:spacing w:after="0" w:line="240" w:lineRule="auto"/>
    </w:pPr>
    <w:rPr>
      <w:rFonts w:ascii="Cambria" w:hAnsi="Cambria"/>
      <w:sz w:val="28"/>
    </w:rPr>
  </w:style>
  <w:style w:type="paragraph" w:styleId="2">
    <w:name w:val="heading 2"/>
    <w:basedOn w:val="a"/>
    <w:link w:val="20"/>
    <w:uiPriority w:val="9"/>
    <w:qFormat/>
    <w:rsid w:val="004C5246"/>
    <w:pPr>
      <w:outlineLvl w:val="1"/>
    </w:pPr>
    <w:rPr>
      <w:rFonts w:eastAsia="Times New Roman" w:cs="Times New Roman"/>
      <w:b/>
      <w:bCs/>
      <w:color w:val="2E74B5" w:themeColor="accent1" w:themeShade="BF"/>
      <w:sz w:val="32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5246"/>
    <w:rPr>
      <w:rFonts w:ascii="Cambria" w:eastAsia="Times New Roman" w:hAnsi="Cambria" w:cs="Times New Roman"/>
      <w:b/>
      <w:bCs/>
      <w:color w:val="2E74B5" w:themeColor="accent1" w:themeShade="BF"/>
      <w:sz w:val="32"/>
      <w:szCs w:val="36"/>
      <w:lang w:eastAsia="ru-RU"/>
    </w:rPr>
  </w:style>
  <w:style w:type="character" w:customStyle="1" w:styleId="apple-converted-space">
    <w:name w:val="apple-converted-space"/>
    <w:basedOn w:val="a0"/>
    <w:rsid w:val="009F66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2017-04-11T06:08:00Z</dcterms:created>
  <dcterms:modified xsi:type="dcterms:W3CDTF">2017-04-11T06:11:00Z</dcterms:modified>
</cp:coreProperties>
</file>